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ind w:left="425" w:right="0" w:firstLine="0" w:hanging="0"/>
        <w:spacing w:after="0"/>
      </w:pPr>
      <w:r>
        <w:rPr>
          <w:rFonts w:ascii="Arial" w:hAnsi="Arial" w:eastAsia="Arial" w:cs="Arial"/>
          <w:color w:val="990000"/>
          <w:sz w:val="20"/>
          <w:szCs w:val="20"/>
          <w:b w:val="1"/>
          <w:bCs w:val="1"/>
        </w:rPr>
        <w:t xml:space="preserve">UNIVERSIDAD NACIONAL DE INGENIERÍA</w:t>
      </w:r>
    </w:p>
    <w:p>
      <w:pPr>
        <w:ind w:left="425" w:right="0" w:firstLine="0" w:hanging="0"/>
        <w:spacing w:after="0"/>
      </w:pPr>
      <w:r>
        <w:rPr>
          <w:rFonts w:ascii="Arial" w:hAnsi="Arial" w:eastAsia="Arial" w:cs="Arial"/>
          <w:color w:val="990000"/>
          <w:sz w:val="20"/>
          <w:szCs w:val="20"/>
        </w:rPr>
        <w:t xml:space="preserve">Facultad de Ingeniería Ambiental</w:t>
      </w:r>
    </w:p>
    <w:p>
      <w:pPr>
        <w:ind w:left="425" w:right="0" w:firstLine="0" w:hanging="0"/>
        <w:spacing w:after="0"/>
      </w:pPr>
      <w:r>
        <w:rPr>
          <w:rFonts w:ascii="Arial" w:hAnsi="Arial" w:eastAsia="Arial" w:cs="Arial"/>
          <w:color w:val="990000"/>
          <w:sz w:val="20"/>
          <w:szCs w:val="20"/>
        </w:rPr>
        <w:t xml:space="preserve">Escuela Profesional de Higiene y Seguridad Industrial</w:t>
      </w:r>
    </w:p>
    <w:p>
      <w:pPr/>
      <w:r>
        <w:pict>
          <v:shape type="#_x0000_t75" stroked="f" style="width:43pt; height:54pt; margin-left:-24pt; margin-top:-48pt; position:absolute; mso-position-horizontal:absolute; mso-position-vertical:absolute; mso-position-horizontal-relative:char; mso-position-vertical-relative:line; z-index:-2147483647;">
            <v:imagedata r:id="rId7" o:title=""/>
          </v:shape>
        </w:pict>
      </w:r>
    </w:p>
    <w:p>
      <w:pPr>
        <w:jc w:val="center"/>
      </w:pPr>
      <w:r>
        <w:rPr>
          <w:sz w:val="28"/>
          <w:szCs w:val="28"/>
          <w:b w:val="1"/>
          <w:bCs w:val="1"/>
        </w:rPr>
        <w:t xml:space="preserve">FS-145 - TERMODINAMICA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24"/>
          <w:szCs w:val="24"/>
          <w:b w:val="1"/>
          <w:bCs w:val="1"/>
        </w:rPr>
        <w:t xml:space="preserve">INFORMACIÓN GENERAL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CÓDIGO	: </w:t>
      </w:r>
      <w:r>
        <w:rPr>
          <w:rFonts w:ascii="Arial" w:hAnsi="Arial" w:eastAsia="Arial" w:cs="Arial"/>
          <w:sz w:val="22"/>
          <w:szCs w:val="22"/>
        </w:rPr>
        <w:t xml:space="preserve">FS-145 Termodinámica</w:t>
      </w:r>
      <w:br/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CICLO	: </w:t>
      </w:r>
      <w:r>
        <w:rPr>
          <w:rFonts w:ascii="Arial" w:hAnsi="Arial" w:eastAsia="Arial" w:cs="Arial"/>
          <w:sz w:val="22"/>
          <w:szCs w:val="22"/>
        </w:rPr>
        <w:t xml:space="preserve">4</w:t>
      </w:r>
      <w:br/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CRÉDITOS	: </w:t>
      </w:r>
      <w:r>
        <w:rPr>
          <w:rFonts w:ascii="Arial" w:hAnsi="Arial" w:eastAsia="Arial" w:cs="Arial"/>
          <w:sz w:val="22"/>
          <w:szCs w:val="22"/>
        </w:rPr>
        <w:t xml:space="preserve">4</w:t>
      </w:r>
      <w:br/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HORAS POR SEMANA	: </w:t>
      </w:r>
      <w:r>
        <w:rPr>
          <w:rFonts w:ascii="Arial" w:hAnsi="Arial" w:eastAsia="Arial" w:cs="Arial"/>
          <w:sz w:val="22"/>
          <w:szCs w:val="22"/>
        </w:rPr>
        <w:t xml:space="preserve">5 (Teoría-Práctica)</w:t>
      </w:r>
      <w:br/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PREREQUISITOS	: </w:t>
      </w:r>
      <w:r>
        <w:rPr>
          <w:rFonts w:ascii="Arial" w:hAnsi="Arial" w:eastAsia="Arial" w:cs="Arial"/>
          <w:sz w:val="22"/>
          <w:szCs w:val="22"/>
        </w:rPr>
        <w:t xml:space="preserve">AA-243</w:t>
      </w:r>
      <w:br/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CONDICION	: </w:t>
      </w:r>
      <w:r>
        <w:rPr>
          <w:rFonts w:ascii="Arial" w:hAnsi="Arial" w:eastAsia="Arial" w:cs="Arial"/>
          <w:sz w:val="22"/>
          <w:szCs w:val="22"/>
        </w:rPr>
        <w:t xml:space="preserve">Obligatorio</w:t>
      </w:r>
      <w:br/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ÁREA ACADÉMICA	: </w:t>
      </w:r>
      <w:r>
        <w:rPr>
          <w:rFonts w:ascii="Arial" w:hAnsi="Arial" w:eastAsia="Arial" w:cs="Arial"/>
          <w:sz w:val="22"/>
          <w:szCs w:val="22"/>
        </w:rPr>
        <w:t xml:space="preserve">Seguridad y Gestión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Datos de docentes: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PROFESOR	: </w:t>
      </w:r>
      <w:r>
        <w:rPr>
          <w:rFonts w:ascii="Arial" w:hAnsi="Arial" w:eastAsia="Arial" w:cs="Arial"/>
          <w:sz w:val="22"/>
          <w:szCs w:val="22"/>
        </w:rPr>
        <w:t xml:space="preserve">WILLIAM CESAR SANTOS TELLO</w:t>
      </w:r>
      <w:br/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PROFESOR EMAIL	: </w:t>
      </w:r>
      <w:r>
        <w:rPr>
          <w:rFonts w:ascii="Arial" w:hAnsi="Arial" w:eastAsia="Arial" w:cs="Arial"/>
          <w:sz w:val="22"/>
          <w:szCs w:val="22"/>
        </w:rPr>
        <w:t xml:space="preserve">william.santos.t@uni.edu.pe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24"/>
          <w:szCs w:val="24"/>
          <w:b w:val="1"/>
          <w:bCs w:val="1"/>
        </w:rPr>
        <w:t xml:space="preserve">SUMILLA DEL CURSO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jc w:val="both"/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Asignatura teórico - práctico, la cual proporciona al estudiante de ingeniería una base sólida en los principios fundamentales que rigen la energía, sus transformaciones y los procesos de interacción entre sistemas. Se estudian conceptos como sistemas termodinámicos, propiedades de sustancias puras, trabajo, calor, y las leyes de la termodinámica. Se analiza el comportamiento de gases ideales y reales, ciclos termodinámicos de potencia y refrigeración, así como la eficiencia energética en procesos térmicos. El curso integra teoría y resolución de problemas aplicados al diseño y análisis de sistemas térmicos en la ingeniería.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24"/>
          <w:szCs w:val="24"/>
          <w:b w:val="1"/>
          <w:bCs w:val="1"/>
        </w:rPr>
        <w:t xml:space="preserve">COMPETENCIAS DE LA ASIGNATURA.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jc w:val="both"/>
        <w:spacing w:after="0"/>
        <w:numPr>
          <w:ilvl w:val="0"/>
          <w:numId w:val="3"/>
        </w:numPr>
      </w:pPr>
      <w:r>
        <w:rPr>
          <w:rFonts w:ascii="Arial" w:hAnsi="Arial" w:eastAsia="Arial" w:cs="Arial"/>
          <w:sz w:val="22"/>
          <w:szCs w:val="22"/>
        </w:rPr>
        <w:t xml:space="preserve">Identifica y analiza las propiedades termodinámicas de las sustancias puras, interpreta tablas y diagramas (P-v, T-s, h-s) y aplica estos conocimientos para determinar el estado de un sistema y resolver problemas relacionados con cambios de fase.</w:t>
      </w:r>
    </w:p>
    <w:p>
      <w:pPr>
        <w:jc w:val="both"/>
        <w:spacing w:after="0"/>
        <w:numPr>
          <w:ilvl w:val="0"/>
          <w:numId w:val="3"/>
        </w:numPr>
      </w:pPr>
      <w:r>
        <w:rPr>
          <w:rFonts w:ascii="Arial" w:hAnsi="Arial" w:eastAsia="Arial" w:cs="Arial"/>
          <w:sz w:val="22"/>
          <w:szCs w:val="22"/>
        </w:rPr>
        <w:t xml:space="preserve">Aplica los principios de conservación de masa y energía en volúmenes de control, para analizar y resolver problemas relacionados con sistemas abiertos y cerrados, identificando y cuantificando las transferencias de masa y energía en diferentes procesos termodinámicos.</w:t>
      </w:r>
    </w:p>
    <w:p>
      <w:pPr>
        <w:jc w:val="both"/>
        <w:spacing w:after="0"/>
        <w:numPr>
          <w:ilvl w:val="0"/>
          <w:numId w:val="3"/>
        </w:numPr>
      </w:pPr>
      <w:r>
        <w:rPr>
          <w:rFonts w:ascii="Arial" w:hAnsi="Arial" w:eastAsia="Arial" w:cs="Arial"/>
          <w:sz w:val="22"/>
          <w:szCs w:val="22"/>
        </w:rPr>
        <w:t xml:space="preserve">Comprende y aplica los fundamentos de la segunda ley de la termodinámica y el concepto de entropía, para analizar procesos energéticos, calcular cambios de entropía en sustancias puras y evaluar la irreversibilidad de procesos, incluyendo el estudio de procesos isentrópicos, con el fin de optimizar sistemas termodinámicos.</w:t>
      </w:r>
    </w:p>
    <w:p>
      <w:pPr>
        <w:jc w:val="both"/>
        <w:spacing w:after="0"/>
        <w:numPr>
          <w:ilvl w:val="0"/>
          <w:numId w:val="3"/>
        </w:numPr>
      </w:pPr>
      <w:r>
        <w:rPr>
          <w:rFonts w:ascii="Arial" w:hAnsi="Arial" w:eastAsia="Arial" w:cs="Arial"/>
          <w:sz w:val="22"/>
          <w:szCs w:val="22"/>
        </w:rPr>
        <w:t xml:space="preserve">Analiza, compara y aplica los principios termodinámicos de los ciclos de potencia de gas y vapor, identificando sus características, funcionamiento y rendimiento, para evaluar su eficiencia y seleccionar el ciclo más adecuado según la aplicación energética específica.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24"/>
          <w:szCs w:val="24"/>
          <w:b w:val="1"/>
          <w:bCs w:val="1"/>
        </w:rPr>
        <w:t xml:space="preserve">UNIDADES DE APRENDIZAJE.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jc w:val="left"/>
        <w:spacing/>
        <w:numPr>
          <w:ilvl w:val="0"/>
          <w:numId w:val="4"/>
        </w:numPr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Propiedades de las Sustancias Puras / 20 horas</w:t>
      </w:r>
    </w:p>
    <w:p>
      <w:pPr>
        <w:jc w:val="both"/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Procesos de cambio de fase en sustancias puras. / Diagramas de propiedades para
procesos de cambio de fase. / Ecuación de estado de gas ideal y otras ecuaciones de estado. / Evaluación de la primera practica calificada y avance de proyecto.</w:t>
      </w:r>
    </w:p>
    <w:p/>
    <w:p>
      <w:pPr>
        <w:jc w:val="left"/>
        <w:spacing/>
        <w:numPr>
          <w:ilvl w:val="0"/>
          <w:numId w:val="4"/>
        </w:numPr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Análisis de masa y energía de volúmenes de control / 20 horas</w:t>
      </w:r>
    </w:p>
    <w:p>
      <w:pPr>
        <w:jc w:val="both"/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Análisis de energía de sistemas cerrados. / Conservación de la masa
Trabajo de flujo y energía de un fluido en movimiento 
Análisis de energía de sistemas
de flujo estacionario. / Evaluación de la segunda practica calificada y avance de proyecto. / Evaluación del Examen Parcial.</w:t>
      </w:r>
    </w:p>
    <w:p/>
    <w:p>
      <w:pPr>
        <w:jc w:val="left"/>
        <w:spacing/>
        <w:numPr>
          <w:ilvl w:val="0"/>
          <w:numId w:val="4"/>
        </w:numPr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La segunda ley de la termodinámica y la entropía / 20 horas</w:t>
      </w:r>
    </w:p>
    <w:p>
      <w:pPr>
        <w:jc w:val="both"/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Máquinas térmicas
Refrigeradores y bombas de calor. / El ciclo de carnot
La máquina térmica de Carnot 
El refrigerador de Carnot
y la bomba de calor. / El principio del incremento de entropía
Cambio de entropía de sustancias puras 
Procesos isentrópicos. / Evaluación de la tercera practica calificada y avance de proyecto.</w:t>
      </w:r>
    </w:p>
    <w:p/>
    <w:p>
      <w:pPr>
        <w:jc w:val="left"/>
        <w:spacing/>
        <w:numPr>
          <w:ilvl w:val="0"/>
          <w:numId w:val="4"/>
        </w:numPr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Ciclos de potencia de gas y ciclos de potencia de vapor / 20 horas</w:t>
      </w:r>
    </w:p>
    <w:p>
      <w:pPr>
        <w:jc w:val="both"/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Ciclo Brayton: el ciclo ideal para
los motores de turbina de gas
Ciclo de Otto: el ciclo ideal para las
máquinas de encendido por chispa
Ciclo Diesel: el ciclo ideal para las máquinas
de encendido por compresión. / El ciclo de vapor de Carnot
Ciclo Rankine: el ciclo ideal
para los ciclos de potencia de vapor. / Ciclos de refrigeración
Evaluación de la cuarta practica calificada y avance de proyecto. / Evaluación del Examen Final.</w:t>
      </w:r>
    </w:p>
    <w:p/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24"/>
          <w:szCs w:val="24"/>
          <w:b w:val="1"/>
          <w:bCs w:val="1"/>
        </w:rPr>
        <w:t xml:space="preserve">LABORATORIOS Y EXPERIENCIAS PRÁCTICAS.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24"/>
          <w:szCs w:val="24"/>
          <w:b w:val="1"/>
          <w:bCs w:val="1"/>
        </w:rPr>
        <w:t xml:space="preserve">METODOLOGÍA.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jc w:val="both"/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El curso se desarrolla mediante sesiones de teoría y práctica. En las sesiones teóricas, el docente expone los conceptos clave, normas aplicables y fundamentos técnicos, utilizando ejemplos representativos del contexto profesional. En las sesiones prácticas, se resuelven ejercicios, se analizan situaciones reales y se aplican procedimientos técnicos para reforzar el aprendizaje. En todas las sesiones se promueve la participación activa del estudiante, el trabajo colaborativo y la aplicación del conocimiento a problemas contextualizados.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24"/>
          <w:szCs w:val="24"/>
          <w:b w:val="1"/>
          <w:bCs w:val="1"/>
        </w:rPr>
        <w:t xml:space="preserve">FORMULA DE EVALUACION.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Sistema de Evaluación: G. Cálculo del Promedio Final:</w:t>
      </w:r>
    </w:p>
    <w:p/>
    <w:p>
      <w:pPr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Examen Parcial: 	 Peso 1</w:t>
      </w:r>
    </w:p>
    <w:p>
      <w:pPr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Examen Final: 	 Peso 1</w:t>
      </w:r>
    </w:p>
    <w:p>
      <w:pPr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Promedio de prácticas o trabajos calificados: 	 Peso 1. Cuatro prácticas desarrolladas en aula y desarrollo de un proyecto (artículo y exposición oral).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24"/>
          <w:szCs w:val="24"/>
          <w:b w:val="1"/>
          <w:bCs w:val="1"/>
        </w:rPr>
        <w:t xml:space="preserve">BIBLIOGRAFÍA.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jc w:val="both"/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  <w:b w:val="1"/>
          <w:bCs w:val="1"/>
          <w:i w:val="1"/>
          <w:iCs w:val="1"/>
        </w:rPr>
        <w:t xml:space="preserve">Obligatorias:</w:t>
      </w:r>
    </w:p>
    <w:p>
      <w:pPr>
        <w:jc w:val="both"/>
        <w:spacing w:after="0"/>
        <w:numPr>
          <w:ilvl w:val="0"/>
          <w:numId w:val="2"/>
        </w:numPr>
      </w:pPr>
      <w:r>
        <w:rPr>
          <w:rFonts w:ascii="Arial" w:hAnsi="Arial" w:eastAsia="Arial" w:cs="Arial"/>
          <w:sz w:val="22"/>
          <w:szCs w:val="22"/>
        </w:rPr>
        <w:t xml:space="preserve">Çengel, Y. A., Boles, M. A. (2012). Termodinámica (7ma ed.). McGraw-Hill.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jc w:val="both"/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  <w:b w:val="1"/>
          <w:bCs w:val="1"/>
          <w:i w:val="1"/>
          <w:iCs w:val="1"/>
        </w:rPr>
        <w:t xml:space="preserve">Complementarias:</w:t>
      </w:r>
    </w:p>
    <w:p>
      <w:pPr>
        <w:jc w:val="both"/>
        <w:spacing w:after="0"/>
        <w:numPr>
          <w:ilvl w:val="0"/>
          <w:numId w:val="2"/>
        </w:numPr>
      </w:pPr>
      <w:r>
        <w:rPr>
          <w:rFonts w:ascii="Arial" w:hAnsi="Arial" w:eastAsia="Arial" w:cs="Arial"/>
          <w:sz w:val="22"/>
          <w:szCs w:val="22"/>
        </w:rPr>
        <w:t xml:space="preserve">Moran, M. J., y Shapiro, H. N. (2012). Fundamentos de termodinámica técnica. Editorial Reverté</w:t>
      </w:r>
    </w:p>
    <w:p>
      <w:pPr>
        <w:jc w:val="both"/>
        <w:spacing w:after="0"/>
        <w:numPr>
          <w:ilvl w:val="0"/>
          <w:numId w:val="2"/>
        </w:numPr>
      </w:pPr>
      <w:r>
        <w:rPr>
          <w:rFonts w:ascii="Arial" w:hAnsi="Arial" w:eastAsia="Arial" w:cs="Arial"/>
          <w:sz w:val="22"/>
          <w:szCs w:val="22"/>
        </w:rPr>
        <w:t xml:space="preserve">Van Wylen, G. J., y Sonntag, R. E. (2012). Fundamentos de termodinámica (2da ed.). Limusa.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CF236A"/>
    <w:multiLevelType w:val="multilevel"/>
    <w:lvl w:ilvl="0">
      <w:start w:val="1"/>
      <w:numFmt w:val="upperRoman"/>
      <w:suff w:val="tab"/>
      <w:lvlText w:val="%1."/>
      <w:lvlJc w:val="left"/>
      <w:pPr>
        <w:tabs>
          <w:tab w:val="num"/>
        </w:tabs>
        <w:ind w:left="425" w:hanging="360"/>
      </w:pPr>
      <w:rPr>
        <w:rFonts/>
      </w:rPr>
    </w:lvl>
  </w:abstractNum>
  <w:abstractNum w:abstractNumId="2">
    <w:nsid w:val="D447002A"/>
    <w:multiLevelType w:val="singleLevel"/>
    <w:lvl w:ilvl="0">
      <w:start w:val="1"/>
      <w:numFmt w:val="bullet"/>
      <w:suff w:val="tab"/>
      <w:lvlText w:val="•"/>
      <w:pPr>
        <w:tabs>
          <w:tab w:val="num" w:pos="750"/>
        </w:tabs>
        <w:ind w:left="750" w:hanging="300"/>
      </w:pPr>
      <w:rPr>
        <w:rFonts/>
      </w:rPr>
    </w:lvl>
  </w:abstractNum>
  <w:abstractNum w:abstractNumId="3">
    <w:nsid w:val="A3B0BB91"/>
    <w:multiLevelType w:val="singleLevel"/>
    <w:lvl w:ilvl="0">
      <w:start w:val="1"/>
      <w:numFmt w:val="decimal"/>
      <w:suff w:val="tab"/>
      <w:lvlText w:val="%1."/>
      <w:pPr>
        <w:tabs>
          <w:tab w:val="num" w:pos="425"/>
        </w:tabs>
        <w:ind w:left="425" w:hanging="200"/>
      </w:pPr>
      <w:rPr>
        <w:rFonts/>
      </w:rPr>
    </w:lvl>
  </w:abstractNum>
  <w:abstractNum w:abstractNumId="4">
    <w:nsid w:val="52F82F42"/>
    <w:multiLevelType w:val="singleLevel"/>
    <w:lvl w:ilvl="0">
      <w:start w:val="1"/>
      <w:numFmt w:val="decimal"/>
      <w:suff w:val="tab"/>
      <w:lvlText w:val="%1."/>
      <w:pPr>
        <w:tabs>
          <w:tab w:val="num" w:pos="425"/>
        </w:tabs>
        <w:ind w:left="425" w:hanging="20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s-P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s-P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2025-12-02T08:01:11-08:00</dcterms:created>
  <dcterms:modified xsi:type="dcterms:W3CDTF">2025-12-02T08:01:11-08:00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